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№____ ПОСТАВКИ 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2D574C" w:rsidRPr="002D574C">
        <w:rPr>
          <w:rFonts w:ascii="Times New Roman" w:hAnsi="Times New Roman" w:cs="Times New Roman"/>
          <w:sz w:val="18"/>
          <w:szCs w:val="18"/>
        </w:rPr>
        <w:t>января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2D574C" w:rsidRPr="002D574C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r w:rsidRPr="002D574C">
        <w:rPr>
          <w:rFonts w:ascii="Times New Roman" w:hAnsi="Times New Roman" w:cs="Times New Roman"/>
          <w:b/>
          <w:sz w:val="18"/>
          <w:szCs w:val="18"/>
        </w:rPr>
        <w:t>Муллабаева Роберта Фаязовича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8D5502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2D574C" w:rsidRPr="002D574C">
        <w:rPr>
          <w:rFonts w:ascii="Times New Roman" w:hAnsi="Times New Roman" w:cs="Times New Roman"/>
          <w:sz w:val="18"/>
          <w:szCs w:val="18"/>
        </w:rPr>
        <w:t>марта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5A217B" w:rsidRPr="002D574C">
        <w:rPr>
          <w:rFonts w:ascii="Times New Roman" w:hAnsi="Times New Roman" w:cs="Times New Roman"/>
          <w:sz w:val="18"/>
          <w:szCs w:val="18"/>
        </w:rPr>
        <w:t>2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4.1. Товар поставляется в сроки, указанные в заявке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D62C5E" w:rsidRPr="002D574C">
        <w:rPr>
          <w:rFonts w:ascii="Times New Roman" w:hAnsi="Times New Roman" w:cs="Times New Roman"/>
          <w:sz w:val="18"/>
          <w:szCs w:val="18"/>
        </w:rPr>
        <w:t>пени в размере 0,01 %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ИНН 1620000411, КПП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574C">
        <w:rPr>
          <w:rFonts w:ascii="Times New Roman" w:hAnsi="Times New Roman" w:cs="Times New Roman"/>
          <w:b/>
          <w:sz w:val="18"/>
          <w:szCs w:val="18"/>
        </w:rPr>
        <w:t>января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C23020" w:rsidRPr="002D574C">
        <w:rPr>
          <w:rFonts w:ascii="Times New Roman" w:hAnsi="Times New Roman" w:cs="Times New Roman"/>
          <w:b/>
          <w:sz w:val="18"/>
          <w:szCs w:val="18"/>
        </w:rPr>
        <w:t>2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ИНН 1620000411, КПП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74074"/>
    <w:rsid w:val="00177CA5"/>
    <w:rsid w:val="001D23B7"/>
    <w:rsid w:val="00230149"/>
    <w:rsid w:val="00247BBB"/>
    <w:rsid w:val="002663D2"/>
    <w:rsid w:val="002D574C"/>
    <w:rsid w:val="00301B21"/>
    <w:rsid w:val="00325284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D79AB"/>
    <w:rsid w:val="00A0188E"/>
    <w:rsid w:val="00A0593C"/>
    <w:rsid w:val="00A10E17"/>
    <w:rsid w:val="00A177CE"/>
    <w:rsid w:val="00A31A4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A4051"/>
    <w:rsid w:val="00BD46A2"/>
    <w:rsid w:val="00C07EF2"/>
    <w:rsid w:val="00C23020"/>
    <w:rsid w:val="00C57441"/>
    <w:rsid w:val="00C93D18"/>
    <w:rsid w:val="00CB73FC"/>
    <w:rsid w:val="00CB7DA6"/>
    <w:rsid w:val="00CE2012"/>
    <w:rsid w:val="00D62C5E"/>
    <w:rsid w:val="00D87577"/>
    <w:rsid w:val="00D97AE6"/>
    <w:rsid w:val="00DB493C"/>
    <w:rsid w:val="00DE3FC4"/>
    <w:rsid w:val="00E03583"/>
    <w:rsid w:val="00E06E05"/>
    <w:rsid w:val="00E40F36"/>
    <w:rsid w:val="00E75EAF"/>
    <w:rsid w:val="00EA4B33"/>
    <w:rsid w:val="00EC1A8F"/>
    <w:rsid w:val="00EF7635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14</cp:revision>
  <cp:lastPrinted>2022-03-24T08:49:00Z</cp:lastPrinted>
  <dcterms:created xsi:type="dcterms:W3CDTF">2021-12-24T07:14:00Z</dcterms:created>
  <dcterms:modified xsi:type="dcterms:W3CDTF">2022-12-01T10:50:00Z</dcterms:modified>
</cp:coreProperties>
</file>